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A566" w14:textId="5257C950" w:rsidR="00936BEA" w:rsidRDefault="00936BEA" w:rsidP="008B5781">
      <w:pPr>
        <w:pStyle w:val="Heading3"/>
        <w:jc w:val="center"/>
        <w:rPr>
          <w:rFonts w:asciiTheme="minorHAnsi" w:eastAsia="Times New Roman" w:hAnsiTheme="minorHAnsi" w:cstheme="minorHAnsi"/>
          <w:b w:val="0"/>
          <w:bCs w:val="0"/>
          <w:sz w:val="22"/>
          <w:szCs w:val="22"/>
        </w:rPr>
      </w:pPr>
      <w:r>
        <w:rPr>
          <w:noProof/>
        </w:rPr>
        <w:drawing>
          <wp:anchor distT="0" distB="0" distL="114300" distR="114300" simplePos="0" relativeHeight="251658240" behindDoc="1" locked="0" layoutInCell="1" allowOverlap="1" wp14:anchorId="5805B679" wp14:editId="791AEC5B">
            <wp:simplePos x="0" y="0"/>
            <wp:positionH relativeFrom="margin">
              <wp:align>center</wp:align>
            </wp:positionH>
            <wp:positionV relativeFrom="margin">
              <wp:posOffset>-714375</wp:posOffset>
            </wp:positionV>
            <wp:extent cx="4000500" cy="1333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mber ENGLISH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0" cy="1333500"/>
                    </a:xfrm>
                    <a:prstGeom prst="rect">
                      <a:avLst/>
                    </a:prstGeom>
                  </pic:spPr>
                </pic:pic>
              </a:graphicData>
            </a:graphic>
          </wp:anchor>
        </w:drawing>
      </w:r>
    </w:p>
    <w:p w14:paraId="11D4CCE0" w14:textId="474A672E" w:rsidR="008B5781" w:rsidRDefault="005736AF" w:rsidP="008B5781">
      <w:pPr>
        <w:pStyle w:val="Heading3"/>
        <w:jc w:val="center"/>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December 3, 2025</w:t>
      </w:r>
    </w:p>
    <w:p w14:paraId="6B67A78F" w14:textId="77777777" w:rsidR="005736AF" w:rsidRDefault="005736AF" w:rsidP="005736AF">
      <w:pPr>
        <w:spacing w:after="0" w:line="240" w:lineRule="auto"/>
        <w:rPr>
          <w:b/>
          <w:bCs/>
          <w:color w:val="1F3864" w:themeColor="accent5" w:themeShade="80"/>
          <w:sz w:val="20"/>
          <w:szCs w:val="20"/>
          <w:lang w:val="en-CA"/>
        </w:rPr>
      </w:pPr>
    </w:p>
    <w:p w14:paraId="437501F0" w14:textId="628EC98C" w:rsidR="005736AF" w:rsidRDefault="00140971" w:rsidP="005736AF">
      <w:pPr>
        <w:spacing w:after="0" w:line="240" w:lineRule="auto"/>
        <w:rPr>
          <w:b/>
          <w:bCs/>
          <w:color w:val="1F3864" w:themeColor="accent5" w:themeShade="80"/>
          <w:sz w:val="20"/>
          <w:szCs w:val="20"/>
          <w:lang w:val="en-CA"/>
        </w:rPr>
      </w:pPr>
      <w:r w:rsidRPr="00140971">
        <w:rPr>
          <w:b/>
          <w:bCs/>
          <w:color w:val="1F3864" w:themeColor="accent5" w:themeShade="80"/>
          <w:sz w:val="20"/>
          <w:szCs w:val="20"/>
        </w:rPr>
        <w:t>New Safety Measures to Support Uptown Businesses</w:t>
      </w:r>
      <w:r>
        <w:rPr>
          <w:b/>
          <w:bCs/>
          <w:color w:val="1F3864" w:themeColor="accent5" w:themeShade="80"/>
          <w:sz w:val="20"/>
          <w:szCs w:val="20"/>
        </w:rPr>
        <w:t xml:space="preserve"> -Chamber response to Membership</w:t>
      </w:r>
    </w:p>
    <w:p w14:paraId="7C58AA8C" w14:textId="77777777" w:rsidR="005736AF" w:rsidRPr="005736AF" w:rsidRDefault="005736AF" w:rsidP="005736AF">
      <w:pPr>
        <w:spacing w:after="0" w:line="240" w:lineRule="auto"/>
        <w:rPr>
          <w:b/>
          <w:color w:val="1F3864" w:themeColor="accent5" w:themeShade="80"/>
          <w:sz w:val="20"/>
          <w:szCs w:val="20"/>
          <w:lang w:val="en-CA"/>
        </w:rPr>
      </w:pPr>
    </w:p>
    <w:p w14:paraId="7AD82748"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Over the past several months, members have shared concerns about rising disorder and its impact on staff, customers, and day to day operations. In response, the Chamber formally raised these issues with both the City and the Province and called for targeted, collaborative action.</w:t>
      </w:r>
    </w:p>
    <w:p w14:paraId="5167DFDA"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1903A137"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This week, the City of Saint John announced two new initiatives that closely align with several of the recommendations we advanced. These measures represent positive progress and are designed to offer immediate, practical support for businesses while laying the groundwork for more coordinated, long-term solutions.</w:t>
      </w:r>
    </w:p>
    <w:p w14:paraId="3B4C677D"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7D2AFC33"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xml:space="preserve">We applaud the </w:t>
      </w:r>
      <w:proofErr w:type="gramStart"/>
      <w:r w:rsidRPr="005736AF">
        <w:rPr>
          <w:b/>
          <w:color w:val="1F3864" w:themeColor="accent5" w:themeShade="80"/>
          <w:sz w:val="20"/>
          <w:szCs w:val="20"/>
          <w:lang w:val="en-CA"/>
        </w:rPr>
        <w:t>City</w:t>
      </w:r>
      <w:proofErr w:type="gramEnd"/>
      <w:r w:rsidRPr="005736AF">
        <w:rPr>
          <w:b/>
          <w:color w:val="1F3864" w:themeColor="accent5" w:themeShade="80"/>
          <w:sz w:val="20"/>
          <w:szCs w:val="20"/>
          <w:lang w:val="en-CA"/>
        </w:rPr>
        <w:t xml:space="preserve"> for taking these steps, and we remain committed to supporting continued collaboration between municipal and provincial partners. When government, business, and community work together, we create a stronger, safer, and more confident environment for everyone. </w:t>
      </w:r>
    </w:p>
    <w:p w14:paraId="751A2FE7"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08ACA908"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As this is an issue in all cities across Canada, we believe that it's imperative to look at best practices in municipalities across the nation to ensure we are leading the charge on solutions. What works elsewhere may also be replicated to in Saint John as well.</w:t>
      </w:r>
    </w:p>
    <w:p w14:paraId="62DD51F9"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5F9EB4E4"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Below is an overview of what was announced and how these initiatives will benefit your business.</w:t>
      </w:r>
    </w:p>
    <w:p w14:paraId="668E7D32"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0365D65D"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1. Community Safety &amp; Security (CSS) Team</w:t>
      </w:r>
    </w:p>
    <w:p w14:paraId="74DD502D"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Launching February 2026 — A 24/7 Safety Presence in Uptown</w:t>
      </w:r>
    </w:p>
    <w:p w14:paraId="6959B67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The new CSS team will provide a continuous, non-police presence across Uptown, Waterloo Village, and areas surrounding local shelters.</w:t>
      </w:r>
    </w:p>
    <w:p w14:paraId="31BB128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70C3CB6B"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How this supports your business:</w:t>
      </w:r>
    </w:p>
    <w:p w14:paraId="225FAF0D"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Enhanced customer and employee confidence through a visible, trained safety presence</w:t>
      </w:r>
    </w:p>
    <w:p w14:paraId="4BCB3DD8"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Rapid, on-the-ground support for non-emergency issues that often disrupt business</w:t>
      </w:r>
    </w:p>
    <w:p w14:paraId="4F10632E"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Reduced strain on your staff by shifting low-level safety concerns to trained professionals</w:t>
      </w:r>
    </w:p>
    <w:p w14:paraId="42B9C223"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Better coordination with police, EMS, and outreach services when required</w:t>
      </w:r>
    </w:p>
    <w:p w14:paraId="6B599E2A"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A proactive, prevention-focused model designed to reduce disorder before issues escalate</w:t>
      </w:r>
    </w:p>
    <w:p w14:paraId="6815AF36"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This is an important first step toward creating a more predictable, welcoming environment for workers, customers, and visitors.</w:t>
      </w:r>
    </w:p>
    <w:p w14:paraId="22EF917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5BAD77AC"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2. Community Resilience Fund</w:t>
      </w:r>
    </w:p>
    <w:p w14:paraId="28D4E6B7"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Applications Now Open — New Financial Support for Businesses</w:t>
      </w:r>
    </w:p>
    <w:p w14:paraId="0AA3BD2C"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The City has also launched a Community Resilience Fund to help businesses manage and recover from the impacts of crime, vandalism, and safety-related disruptions.</w:t>
      </w:r>
    </w:p>
    <w:p w14:paraId="469CE76C"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0C66FB0C"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How this supports your business:</w:t>
      </w:r>
    </w:p>
    <w:p w14:paraId="65B9A28B"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Up to $7,500 per business to help cover eligible upgrades and repairs</w:t>
      </w:r>
    </w:p>
    <w:p w14:paraId="1D9DAEA0"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Up to $25,000 for collective projects through the Uptown BIA or groups of four or more</w:t>
      </w:r>
    </w:p>
    <w:p w14:paraId="4540FAD4"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Funding available for:</w:t>
      </w:r>
    </w:p>
    <w:p w14:paraId="68E37486"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Security upgrades</w:t>
      </w:r>
    </w:p>
    <w:p w14:paraId="78FA2CE4"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Prevention tools</w:t>
      </w:r>
    </w:p>
    <w:p w14:paraId="30991C78"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Property repairs</w:t>
      </w:r>
    </w:p>
    <w:p w14:paraId="7CE5E1F6"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Collaborative safety projects</w:t>
      </w:r>
    </w:p>
    <w:p w14:paraId="1A1A8751"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Cost-sharing designed to lighten financial burden:</w:t>
      </w:r>
    </w:p>
    <w:p w14:paraId="06C5E61A"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Small businesses: 50% of costs covered</w:t>
      </w:r>
    </w:p>
    <w:p w14:paraId="71192558"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Non-profits: Up to 75% covered</w:t>
      </w:r>
    </w:p>
    <w:p w14:paraId="6CBAA01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Priority focus on the areas experiencing the greatest strain, including:</w:t>
      </w:r>
    </w:p>
    <w:p w14:paraId="4E9DA88B"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Uptown Saint John, Waterloo Village, Rothesay Avenue, and Thorne Avenue</w:t>
      </w:r>
    </w:p>
    <w:p w14:paraId="1157A9E6"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 xml:space="preserve">Round 1 </w:t>
      </w:r>
      <w:proofErr w:type="gramStart"/>
      <w:r w:rsidRPr="005736AF">
        <w:rPr>
          <w:b/>
          <w:bCs/>
          <w:color w:val="1F3864" w:themeColor="accent5" w:themeShade="80"/>
          <w:sz w:val="20"/>
          <w:szCs w:val="20"/>
          <w:lang w:val="en-CA"/>
        </w:rPr>
        <w:t>applications</w:t>
      </w:r>
      <w:proofErr w:type="gramEnd"/>
      <w:r w:rsidRPr="005736AF">
        <w:rPr>
          <w:b/>
          <w:bCs/>
          <w:color w:val="1F3864" w:themeColor="accent5" w:themeShade="80"/>
          <w:sz w:val="20"/>
          <w:szCs w:val="20"/>
          <w:lang w:val="en-CA"/>
        </w:rPr>
        <w:t xml:space="preserve"> close March 31, 2026, with eligibility retroactive to September 1, 2025.</w:t>
      </w:r>
    </w:p>
    <w:p w14:paraId="6B1DA861"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lastRenderedPageBreak/>
        <w:t>This program provides real, tangible relief for businesses facing unexpected costs and supports investments that increase resilience and safety.</w:t>
      </w:r>
    </w:p>
    <w:p w14:paraId="6BD18A8B"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Full program details &amp; application link below:</w:t>
      </w:r>
    </w:p>
    <w:p w14:paraId="60BCF9B2"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4CC3FD9A" w14:textId="77777777" w:rsidR="005736AF" w:rsidRPr="005736AF" w:rsidRDefault="005736AF" w:rsidP="005736AF">
      <w:pPr>
        <w:spacing w:after="0" w:line="240" w:lineRule="auto"/>
        <w:rPr>
          <w:b/>
          <w:color w:val="1F3864" w:themeColor="accent5" w:themeShade="80"/>
          <w:sz w:val="20"/>
          <w:szCs w:val="20"/>
          <w:lang w:val="en-CA"/>
        </w:rPr>
      </w:pPr>
      <w:hyperlink r:id="rId8" w:tooltip="https://hdy9zijab.cc.rs6.net/tn.jsp?f=001XkbB2tjxGRH40wehfXGlPuXO5ZpgXLyqBAxRcTIirVKA-sdegpwyD0Og8YTXBKecrFHKXI09Z71jgnp4S57dy9DHxMIVJ9-T25w3qs2uEKl3TTyqhjm6tcnYsVG5Ny89G1Vn8JqiQ-vAdItRcUTK3JEapYu7t6H-hPuQo5AnO_DfYVrfJyWAXlt23rIX0cwoSZgeGhW3oIY=&amp;c=g-BzAuhSVjfvCl6W4SiPqW4CZpsBwqDuMnYXZdsMkT9aK_UxDkl_Zg==&amp;ch=uARkMWCqGd-lHpYGnpmqWSuG6uRj_eKnRgF19tNg86PGRI_S8b7Iqw==" w:history="1">
        <w:r w:rsidRPr="005736AF">
          <w:rPr>
            <w:rStyle w:val="Hyperlink"/>
            <w:b/>
            <w:bCs/>
            <w:sz w:val="20"/>
            <w:szCs w:val="20"/>
            <w:lang w:val="en-CA"/>
          </w:rPr>
          <w:t>Click here to visit Shape Your City Saint John to review the complete guidelines and apply.</w:t>
        </w:r>
      </w:hyperlink>
    </w:p>
    <w:p w14:paraId="15E4D1EB"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0655D71A"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Looking Ahead: A Positive Path Forward</w:t>
      </w:r>
    </w:p>
    <w:p w14:paraId="2629B2CD"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These initiatives signal that the concerns of the business community are being heard and acted upon. They also represent an important shift toward shared responsibility and coordinated action—to build upon a safer and more vibrant Uptown.</w:t>
      </w:r>
    </w:p>
    <w:p w14:paraId="28BD1859"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795BD8C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T</w:t>
      </w:r>
      <w:r w:rsidRPr="005736AF">
        <w:rPr>
          <w:b/>
          <w:bCs/>
          <w:color w:val="1F3864" w:themeColor="accent5" w:themeShade="80"/>
          <w:sz w:val="20"/>
          <w:szCs w:val="20"/>
          <w:lang w:val="en-CA"/>
        </w:rPr>
        <w:t>he Chamber will continue to:</w:t>
      </w:r>
    </w:p>
    <w:p w14:paraId="53996C2B"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Advocate for long-term, system-level solutions </w:t>
      </w:r>
    </w:p>
    <w:p w14:paraId="3FD787E9"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Encourage strong collaboration between municipal and provincial partners</w:t>
      </w:r>
    </w:p>
    <w:p w14:paraId="4A85CAC3"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Share member feedback throughout the rollout of these initiatives</w:t>
      </w:r>
    </w:p>
    <w:p w14:paraId="09C081D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Ensure the voice of business remains an important voice in shaping future actions</w:t>
      </w:r>
    </w:p>
    <w:p w14:paraId="3942F21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584F6C3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If you have experiences, ideas, or concerns you’d like us to bring forward, please reach out to us. Your insights are essential and continue to guide our advocacy.</w:t>
      </w:r>
    </w:p>
    <w:p w14:paraId="79F896AF" w14:textId="77777777" w:rsidR="005736AF" w:rsidRPr="005736AF" w:rsidRDefault="005736AF" w:rsidP="005736AF">
      <w:pPr>
        <w:spacing w:after="0" w:line="240" w:lineRule="auto"/>
        <w:rPr>
          <w:b/>
          <w:color w:val="1F3864" w:themeColor="accent5" w:themeShade="80"/>
          <w:sz w:val="20"/>
          <w:szCs w:val="20"/>
          <w:lang w:val="en-CA"/>
        </w:rPr>
      </w:pPr>
      <w:r w:rsidRPr="005736AF">
        <w:rPr>
          <w:b/>
          <w:color w:val="1F3864" w:themeColor="accent5" w:themeShade="80"/>
          <w:sz w:val="20"/>
          <w:szCs w:val="20"/>
          <w:lang w:val="en-CA"/>
        </w:rPr>
        <w:t> </w:t>
      </w:r>
    </w:p>
    <w:p w14:paraId="50B9A3B2"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Warmly,</w:t>
      </w:r>
    </w:p>
    <w:p w14:paraId="7CC9C1B2" w14:textId="77777777" w:rsidR="005736AF" w:rsidRPr="005736AF" w:rsidRDefault="005736AF" w:rsidP="005736AF">
      <w:pPr>
        <w:spacing w:after="0" w:line="240" w:lineRule="auto"/>
        <w:rPr>
          <w:b/>
          <w:color w:val="1F3864" w:themeColor="accent5" w:themeShade="80"/>
          <w:sz w:val="20"/>
          <w:szCs w:val="20"/>
          <w:lang w:val="en-CA"/>
        </w:rPr>
      </w:pPr>
      <w:r w:rsidRPr="005736AF">
        <w:rPr>
          <w:b/>
          <w:bCs/>
          <w:color w:val="1F3864" w:themeColor="accent5" w:themeShade="80"/>
          <w:sz w:val="20"/>
          <w:szCs w:val="20"/>
          <w:lang w:val="en-CA"/>
        </w:rPr>
        <w:t>Shannon</w:t>
      </w:r>
    </w:p>
    <w:p w14:paraId="2953EAE4" w14:textId="3B2A2FE0" w:rsidR="008B5781" w:rsidRDefault="008B5781" w:rsidP="008B5781">
      <w:pPr>
        <w:spacing w:after="0" w:line="240" w:lineRule="auto"/>
        <w:rPr>
          <w:b/>
          <w:color w:val="1F3864" w:themeColor="accent5" w:themeShade="80"/>
          <w:sz w:val="20"/>
          <w:szCs w:val="20"/>
        </w:rPr>
      </w:pPr>
    </w:p>
    <w:p w14:paraId="16FC0AF9" w14:textId="77777777" w:rsidR="008B5781" w:rsidRDefault="008B5781" w:rsidP="008B5781">
      <w:pPr>
        <w:spacing w:after="0" w:line="240" w:lineRule="auto"/>
        <w:rPr>
          <w:b/>
          <w:color w:val="1F3864" w:themeColor="accent5" w:themeShade="80"/>
          <w:sz w:val="20"/>
          <w:szCs w:val="20"/>
        </w:rPr>
      </w:pPr>
    </w:p>
    <w:p w14:paraId="0001FD42" w14:textId="77777777" w:rsidR="008B5781" w:rsidRDefault="008B5781" w:rsidP="008B5781">
      <w:pPr>
        <w:spacing w:after="0" w:line="240" w:lineRule="auto"/>
        <w:rPr>
          <w:b/>
          <w:color w:val="1F3864" w:themeColor="accent5" w:themeShade="80"/>
          <w:sz w:val="20"/>
          <w:szCs w:val="20"/>
        </w:rPr>
      </w:pPr>
    </w:p>
    <w:p w14:paraId="06471426" w14:textId="77777777" w:rsidR="008B5781" w:rsidRDefault="008B5781" w:rsidP="008B5781">
      <w:pPr>
        <w:spacing w:after="0" w:line="240" w:lineRule="auto"/>
        <w:rPr>
          <w:b/>
          <w:color w:val="1F3864" w:themeColor="accent5" w:themeShade="80"/>
          <w:sz w:val="20"/>
          <w:szCs w:val="20"/>
        </w:rPr>
      </w:pPr>
    </w:p>
    <w:p w14:paraId="4E0A5550" w14:textId="675D6DB8" w:rsidR="0078115F" w:rsidRPr="00936BEA" w:rsidRDefault="00936BEA" w:rsidP="008B5781">
      <w:pPr>
        <w:spacing w:after="0" w:line="240" w:lineRule="auto"/>
        <w:jc w:val="center"/>
        <w:rPr>
          <w:rFonts w:cstheme="minorHAnsi"/>
        </w:rPr>
      </w:pPr>
      <w:r w:rsidRPr="00227709">
        <w:rPr>
          <w:b/>
          <w:color w:val="1F3864" w:themeColor="accent5" w:themeShade="80"/>
          <w:sz w:val="20"/>
          <w:szCs w:val="20"/>
        </w:rPr>
        <w:t xml:space="preserve">Saint John Region Chamber of Commerce </w:t>
      </w:r>
      <w:proofErr w:type="gramStart"/>
      <w:r w:rsidRPr="0077553C">
        <w:rPr>
          <w:b/>
          <w:color w:val="A6A6A6" w:themeColor="background1" w:themeShade="A6"/>
          <w:sz w:val="20"/>
          <w:szCs w:val="20"/>
        </w:rPr>
        <w:t xml:space="preserve">|  </w:t>
      </w:r>
      <w:r w:rsidR="004527E1">
        <w:rPr>
          <w:b/>
          <w:color w:val="1F3864" w:themeColor="accent5" w:themeShade="80"/>
          <w:sz w:val="20"/>
          <w:szCs w:val="20"/>
        </w:rPr>
        <w:t>78</w:t>
      </w:r>
      <w:proofErr w:type="gramEnd"/>
      <w:r w:rsidR="004527E1">
        <w:rPr>
          <w:b/>
          <w:color w:val="1F3864" w:themeColor="accent5" w:themeShade="80"/>
          <w:sz w:val="20"/>
          <w:szCs w:val="20"/>
        </w:rPr>
        <w:t xml:space="preserve"> Prince William</w:t>
      </w:r>
      <w:r w:rsidRPr="00227709">
        <w:rPr>
          <w:b/>
          <w:color w:val="1F3864" w:themeColor="accent5" w:themeShade="80"/>
          <w:sz w:val="20"/>
          <w:szCs w:val="20"/>
        </w:rPr>
        <w:t xml:space="preserve"> </w:t>
      </w:r>
      <w:proofErr w:type="gramStart"/>
      <w:r w:rsidRPr="00227709">
        <w:rPr>
          <w:b/>
          <w:color w:val="1F3864" w:themeColor="accent5" w:themeShade="80"/>
          <w:sz w:val="20"/>
          <w:szCs w:val="20"/>
        </w:rPr>
        <w:t xml:space="preserve">Street  </w:t>
      </w:r>
      <w:r w:rsidRPr="0077553C">
        <w:rPr>
          <w:b/>
          <w:color w:val="A6A6A6" w:themeColor="background1" w:themeShade="A6"/>
          <w:sz w:val="20"/>
          <w:szCs w:val="20"/>
        </w:rPr>
        <w:t>|</w:t>
      </w:r>
      <w:proofErr w:type="gramEnd"/>
      <w:r w:rsidRPr="0077553C">
        <w:rPr>
          <w:b/>
          <w:color w:val="A6A6A6" w:themeColor="background1" w:themeShade="A6"/>
          <w:sz w:val="20"/>
          <w:szCs w:val="20"/>
        </w:rPr>
        <w:t xml:space="preserve">  </w:t>
      </w:r>
      <w:r w:rsidRPr="00227709">
        <w:rPr>
          <w:b/>
          <w:color w:val="1F3864" w:themeColor="accent5" w:themeShade="80"/>
          <w:sz w:val="20"/>
          <w:szCs w:val="20"/>
        </w:rPr>
        <w:t xml:space="preserve">Saint </w:t>
      </w:r>
      <w:proofErr w:type="gramStart"/>
      <w:r w:rsidRPr="00227709">
        <w:rPr>
          <w:b/>
          <w:color w:val="1F3864" w:themeColor="accent5" w:themeShade="80"/>
          <w:sz w:val="20"/>
          <w:szCs w:val="20"/>
        </w:rPr>
        <w:t>John  NB</w:t>
      </w:r>
      <w:proofErr w:type="gramEnd"/>
      <w:r w:rsidRPr="00227709">
        <w:rPr>
          <w:b/>
          <w:color w:val="1F3864" w:themeColor="accent5" w:themeShade="80"/>
          <w:sz w:val="20"/>
          <w:szCs w:val="20"/>
        </w:rPr>
        <w:t xml:space="preserve">  </w:t>
      </w:r>
      <w:r>
        <w:rPr>
          <w:b/>
          <w:color w:val="1F3864" w:themeColor="accent5" w:themeShade="80"/>
          <w:sz w:val="20"/>
          <w:szCs w:val="20"/>
        </w:rPr>
        <w:t>E2L</w:t>
      </w:r>
      <w:r w:rsidRPr="00227709">
        <w:rPr>
          <w:b/>
          <w:color w:val="1F3864" w:themeColor="accent5" w:themeShade="80"/>
          <w:sz w:val="20"/>
          <w:szCs w:val="20"/>
        </w:rPr>
        <w:t xml:space="preserve"> </w:t>
      </w:r>
      <w:r w:rsidR="004527E1">
        <w:rPr>
          <w:b/>
          <w:color w:val="1F3864" w:themeColor="accent5" w:themeShade="80"/>
          <w:sz w:val="20"/>
          <w:szCs w:val="20"/>
        </w:rPr>
        <w:t>2B3</w:t>
      </w:r>
      <w:r w:rsidRPr="00227709">
        <w:rPr>
          <w:b/>
          <w:color w:val="1F3864" w:themeColor="accent5" w:themeShade="80"/>
          <w:sz w:val="20"/>
          <w:szCs w:val="20"/>
        </w:rPr>
        <w:t xml:space="preserve">  </w:t>
      </w:r>
      <w:r w:rsidRPr="00227709">
        <w:rPr>
          <w:b/>
          <w:color w:val="1F3864" w:themeColor="accent5" w:themeShade="80"/>
          <w:sz w:val="20"/>
          <w:szCs w:val="20"/>
        </w:rPr>
        <w:br/>
        <w:t xml:space="preserve"> www.The </w:t>
      </w:r>
      <w:proofErr w:type="gramStart"/>
      <w:r w:rsidRPr="00227709">
        <w:rPr>
          <w:b/>
          <w:color w:val="1F3864" w:themeColor="accent5" w:themeShade="80"/>
          <w:sz w:val="20"/>
          <w:szCs w:val="20"/>
        </w:rPr>
        <w:t>ChamberSJ.com</w:t>
      </w:r>
      <w:r>
        <w:rPr>
          <w:b/>
          <w:color w:val="1F3864" w:themeColor="accent5" w:themeShade="80"/>
          <w:sz w:val="20"/>
          <w:szCs w:val="20"/>
        </w:rPr>
        <w:t xml:space="preserve">  </w:t>
      </w:r>
      <w:r w:rsidRPr="0077553C">
        <w:rPr>
          <w:b/>
          <w:color w:val="A6A6A6" w:themeColor="background1" w:themeShade="A6"/>
          <w:sz w:val="20"/>
          <w:szCs w:val="20"/>
        </w:rPr>
        <w:t>|</w:t>
      </w:r>
      <w:proofErr w:type="gramEnd"/>
      <w:r w:rsidRPr="0077553C">
        <w:rPr>
          <w:b/>
          <w:color w:val="A6A6A6" w:themeColor="background1" w:themeShade="A6"/>
          <w:sz w:val="20"/>
          <w:szCs w:val="20"/>
        </w:rPr>
        <w:t xml:space="preserve"> </w:t>
      </w:r>
      <w:r>
        <w:rPr>
          <w:b/>
          <w:color w:val="1F3864" w:themeColor="accent5" w:themeShade="80"/>
          <w:sz w:val="20"/>
          <w:szCs w:val="20"/>
        </w:rPr>
        <w:t>506-634-</w:t>
      </w:r>
      <w:proofErr w:type="gramStart"/>
      <w:r>
        <w:rPr>
          <w:b/>
          <w:color w:val="1F3864" w:themeColor="accent5" w:themeShade="80"/>
          <w:sz w:val="20"/>
          <w:szCs w:val="20"/>
        </w:rPr>
        <w:t xml:space="preserve">8111  </w:t>
      </w:r>
      <w:r w:rsidRPr="0077553C">
        <w:rPr>
          <w:b/>
          <w:color w:val="A6A6A6" w:themeColor="background1" w:themeShade="A6"/>
          <w:sz w:val="20"/>
          <w:szCs w:val="20"/>
        </w:rPr>
        <w:t>|</w:t>
      </w:r>
      <w:proofErr w:type="gramEnd"/>
      <w:r w:rsidRPr="0077553C">
        <w:rPr>
          <w:b/>
          <w:color w:val="A6A6A6" w:themeColor="background1" w:themeShade="A6"/>
          <w:sz w:val="20"/>
          <w:szCs w:val="20"/>
        </w:rPr>
        <w:t xml:space="preserve">  </w:t>
      </w:r>
      <w:r>
        <w:rPr>
          <w:b/>
          <w:color w:val="1F3864" w:themeColor="accent5" w:themeShade="80"/>
          <w:sz w:val="20"/>
          <w:szCs w:val="20"/>
        </w:rPr>
        <w:t xml:space="preserve">email </w:t>
      </w:r>
      <w:hyperlink r:id="rId9" w:history="1">
        <w:r w:rsidRPr="003D3D35">
          <w:rPr>
            <w:rStyle w:val="Hyperlink"/>
            <w:b/>
            <w:sz w:val="20"/>
            <w:szCs w:val="20"/>
          </w:rPr>
          <w:t>info@TheChamberSJ.com</w:t>
        </w:r>
      </w:hyperlink>
    </w:p>
    <w:sectPr w:rsidR="0078115F" w:rsidRPr="00936BEA" w:rsidSect="00386F5C">
      <w:headerReference w:type="default" r:id="rId10"/>
      <w:pgSz w:w="12240" w:h="15840"/>
      <w:pgMar w:top="23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C794" w14:textId="77777777" w:rsidR="00386F5C" w:rsidRDefault="00386F5C" w:rsidP="00227709">
      <w:pPr>
        <w:spacing w:after="0" w:line="240" w:lineRule="auto"/>
      </w:pPr>
      <w:r>
        <w:separator/>
      </w:r>
    </w:p>
  </w:endnote>
  <w:endnote w:type="continuationSeparator" w:id="0">
    <w:p w14:paraId="5DC45788" w14:textId="77777777" w:rsidR="00386F5C" w:rsidRDefault="00386F5C" w:rsidP="002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D4C2" w14:textId="77777777" w:rsidR="00386F5C" w:rsidRDefault="00386F5C" w:rsidP="00227709">
      <w:pPr>
        <w:spacing w:after="0" w:line="240" w:lineRule="auto"/>
      </w:pPr>
      <w:r>
        <w:separator/>
      </w:r>
    </w:p>
  </w:footnote>
  <w:footnote w:type="continuationSeparator" w:id="0">
    <w:p w14:paraId="0C1A9934" w14:textId="77777777" w:rsidR="00386F5C" w:rsidRDefault="00386F5C" w:rsidP="0022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3C51" w14:textId="51458A9A" w:rsidR="00227709" w:rsidRDefault="00227709" w:rsidP="00227709">
    <w:pPr>
      <w:pStyle w:val="Header"/>
      <w:jc w:val="center"/>
    </w:pPr>
  </w:p>
  <w:p w14:paraId="27F3FB05" w14:textId="77777777" w:rsidR="00227709" w:rsidRDefault="00227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423C3"/>
    <w:multiLevelType w:val="hybridMultilevel"/>
    <w:tmpl w:val="66621758"/>
    <w:lvl w:ilvl="0" w:tplc="278C854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822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09"/>
    <w:rsid w:val="00001D76"/>
    <w:rsid w:val="000025B0"/>
    <w:rsid w:val="000102A1"/>
    <w:rsid w:val="0001054B"/>
    <w:rsid w:val="000142EF"/>
    <w:rsid w:val="00016053"/>
    <w:rsid w:val="00016607"/>
    <w:rsid w:val="0002076C"/>
    <w:rsid w:val="00020EF6"/>
    <w:rsid w:val="00022E68"/>
    <w:rsid w:val="00023BA5"/>
    <w:rsid w:val="00025377"/>
    <w:rsid w:val="00026586"/>
    <w:rsid w:val="000300EC"/>
    <w:rsid w:val="00030C33"/>
    <w:rsid w:val="00031F55"/>
    <w:rsid w:val="0003217C"/>
    <w:rsid w:val="0003274A"/>
    <w:rsid w:val="00032C67"/>
    <w:rsid w:val="00033523"/>
    <w:rsid w:val="00033B96"/>
    <w:rsid w:val="00045EBB"/>
    <w:rsid w:val="00050B2B"/>
    <w:rsid w:val="00054944"/>
    <w:rsid w:val="00055914"/>
    <w:rsid w:val="00055D4C"/>
    <w:rsid w:val="00056B53"/>
    <w:rsid w:val="00060128"/>
    <w:rsid w:val="000607C5"/>
    <w:rsid w:val="000613FB"/>
    <w:rsid w:val="00070FED"/>
    <w:rsid w:val="000734B4"/>
    <w:rsid w:val="00073862"/>
    <w:rsid w:val="00073EEE"/>
    <w:rsid w:val="00074B69"/>
    <w:rsid w:val="0007640F"/>
    <w:rsid w:val="00076966"/>
    <w:rsid w:val="00076B24"/>
    <w:rsid w:val="00077E6C"/>
    <w:rsid w:val="00084C72"/>
    <w:rsid w:val="00084D50"/>
    <w:rsid w:val="00087E26"/>
    <w:rsid w:val="00091056"/>
    <w:rsid w:val="00092F83"/>
    <w:rsid w:val="000940E0"/>
    <w:rsid w:val="00095C4F"/>
    <w:rsid w:val="000977B7"/>
    <w:rsid w:val="000A26D2"/>
    <w:rsid w:val="000A43C6"/>
    <w:rsid w:val="000A574F"/>
    <w:rsid w:val="000A5919"/>
    <w:rsid w:val="000A6151"/>
    <w:rsid w:val="000A7A63"/>
    <w:rsid w:val="000B059A"/>
    <w:rsid w:val="000B33A5"/>
    <w:rsid w:val="000B3BE9"/>
    <w:rsid w:val="000B542F"/>
    <w:rsid w:val="000B6C28"/>
    <w:rsid w:val="000C194C"/>
    <w:rsid w:val="000C58EA"/>
    <w:rsid w:val="000D37DF"/>
    <w:rsid w:val="000D5FA6"/>
    <w:rsid w:val="000D61CB"/>
    <w:rsid w:val="000D7E35"/>
    <w:rsid w:val="000E1681"/>
    <w:rsid w:val="000E4171"/>
    <w:rsid w:val="000E6075"/>
    <w:rsid w:val="000E6524"/>
    <w:rsid w:val="000F252C"/>
    <w:rsid w:val="000F5908"/>
    <w:rsid w:val="000F6CFE"/>
    <w:rsid w:val="001003D8"/>
    <w:rsid w:val="00101677"/>
    <w:rsid w:val="00101828"/>
    <w:rsid w:val="001019EA"/>
    <w:rsid w:val="00103E0D"/>
    <w:rsid w:val="00107294"/>
    <w:rsid w:val="001073B3"/>
    <w:rsid w:val="001077C7"/>
    <w:rsid w:val="0011232B"/>
    <w:rsid w:val="00112A82"/>
    <w:rsid w:val="001139F5"/>
    <w:rsid w:val="00115AE1"/>
    <w:rsid w:val="001215EF"/>
    <w:rsid w:val="00121B75"/>
    <w:rsid w:val="00122D34"/>
    <w:rsid w:val="001240B7"/>
    <w:rsid w:val="00127590"/>
    <w:rsid w:val="001317A5"/>
    <w:rsid w:val="00131FA9"/>
    <w:rsid w:val="00132E7C"/>
    <w:rsid w:val="00134078"/>
    <w:rsid w:val="00137146"/>
    <w:rsid w:val="0013741A"/>
    <w:rsid w:val="00140971"/>
    <w:rsid w:val="00140C98"/>
    <w:rsid w:val="00142857"/>
    <w:rsid w:val="00142DDD"/>
    <w:rsid w:val="00143AFF"/>
    <w:rsid w:val="00143B08"/>
    <w:rsid w:val="00146E01"/>
    <w:rsid w:val="001473A1"/>
    <w:rsid w:val="00150599"/>
    <w:rsid w:val="001524E7"/>
    <w:rsid w:val="00152615"/>
    <w:rsid w:val="0015527A"/>
    <w:rsid w:val="001609DC"/>
    <w:rsid w:val="00161125"/>
    <w:rsid w:val="001625AC"/>
    <w:rsid w:val="00164FB8"/>
    <w:rsid w:val="00166403"/>
    <w:rsid w:val="00170637"/>
    <w:rsid w:val="00170FF8"/>
    <w:rsid w:val="001717B5"/>
    <w:rsid w:val="00172722"/>
    <w:rsid w:val="00174B51"/>
    <w:rsid w:val="00174C77"/>
    <w:rsid w:val="00174D02"/>
    <w:rsid w:val="00182157"/>
    <w:rsid w:val="001829DC"/>
    <w:rsid w:val="00183253"/>
    <w:rsid w:val="00184D36"/>
    <w:rsid w:val="0018532B"/>
    <w:rsid w:val="00187418"/>
    <w:rsid w:val="00190F90"/>
    <w:rsid w:val="00194F3A"/>
    <w:rsid w:val="00195296"/>
    <w:rsid w:val="001956FE"/>
    <w:rsid w:val="00196339"/>
    <w:rsid w:val="00197719"/>
    <w:rsid w:val="00197B70"/>
    <w:rsid w:val="001A14B8"/>
    <w:rsid w:val="001A5B8D"/>
    <w:rsid w:val="001A73FD"/>
    <w:rsid w:val="001A7F0E"/>
    <w:rsid w:val="001B1AE2"/>
    <w:rsid w:val="001B2048"/>
    <w:rsid w:val="001B2C9D"/>
    <w:rsid w:val="001B35DE"/>
    <w:rsid w:val="001B42D3"/>
    <w:rsid w:val="001B4DF4"/>
    <w:rsid w:val="001B6175"/>
    <w:rsid w:val="001B6F20"/>
    <w:rsid w:val="001B7DEF"/>
    <w:rsid w:val="001C4421"/>
    <w:rsid w:val="001C7670"/>
    <w:rsid w:val="001D02F6"/>
    <w:rsid w:val="001D5457"/>
    <w:rsid w:val="001D67CA"/>
    <w:rsid w:val="001E1EE5"/>
    <w:rsid w:val="001E2017"/>
    <w:rsid w:val="001E3D31"/>
    <w:rsid w:val="001E780F"/>
    <w:rsid w:val="001F1ACE"/>
    <w:rsid w:val="001F2817"/>
    <w:rsid w:val="001F2D76"/>
    <w:rsid w:val="001F4FA9"/>
    <w:rsid w:val="001F617F"/>
    <w:rsid w:val="001F786B"/>
    <w:rsid w:val="001F7884"/>
    <w:rsid w:val="002020B0"/>
    <w:rsid w:val="002038A2"/>
    <w:rsid w:val="002040F9"/>
    <w:rsid w:val="00211B8F"/>
    <w:rsid w:val="00213C5A"/>
    <w:rsid w:val="002171B6"/>
    <w:rsid w:val="00227709"/>
    <w:rsid w:val="002308A8"/>
    <w:rsid w:val="0023145C"/>
    <w:rsid w:val="00232A8D"/>
    <w:rsid w:val="00235138"/>
    <w:rsid w:val="00242666"/>
    <w:rsid w:val="00243611"/>
    <w:rsid w:val="0025034A"/>
    <w:rsid w:val="00252345"/>
    <w:rsid w:val="00252847"/>
    <w:rsid w:val="00252A47"/>
    <w:rsid w:val="00261356"/>
    <w:rsid w:val="0026163E"/>
    <w:rsid w:val="002625A7"/>
    <w:rsid w:val="0026317D"/>
    <w:rsid w:val="00264E7D"/>
    <w:rsid w:val="00265538"/>
    <w:rsid w:val="0027238F"/>
    <w:rsid w:val="00293860"/>
    <w:rsid w:val="002955ED"/>
    <w:rsid w:val="00296052"/>
    <w:rsid w:val="002A0ED2"/>
    <w:rsid w:val="002A39E1"/>
    <w:rsid w:val="002A3FFD"/>
    <w:rsid w:val="002A74EB"/>
    <w:rsid w:val="002B0042"/>
    <w:rsid w:val="002B030F"/>
    <w:rsid w:val="002B0B6E"/>
    <w:rsid w:val="002B1779"/>
    <w:rsid w:val="002B58D0"/>
    <w:rsid w:val="002C2343"/>
    <w:rsid w:val="002C30EF"/>
    <w:rsid w:val="002C4E81"/>
    <w:rsid w:val="002C50DE"/>
    <w:rsid w:val="002C67FD"/>
    <w:rsid w:val="002D36B4"/>
    <w:rsid w:val="002D375A"/>
    <w:rsid w:val="002D5BAE"/>
    <w:rsid w:val="002D6190"/>
    <w:rsid w:val="002D63C6"/>
    <w:rsid w:val="002E2591"/>
    <w:rsid w:val="002E4CFA"/>
    <w:rsid w:val="002E5567"/>
    <w:rsid w:val="002E61C7"/>
    <w:rsid w:val="002E70FB"/>
    <w:rsid w:val="002E73B5"/>
    <w:rsid w:val="002F0D1F"/>
    <w:rsid w:val="002F2124"/>
    <w:rsid w:val="002F66DB"/>
    <w:rsid w:val="00300F23"/>
    <w:rsid w:val="00301DEF"/>
    <w:rsid w:val="003024BD"/>
    <w:rsid w:val="00303843"/>
    <w:rsid w:val="00303C2B"/>
    <w:rsid w:val="00304F64"/>
    <w:rsid w:val="00305848"/>
    <w:rsid w:val="00306151"/>
    <w:rsid w:val="003101F9"/>
    <w:rsid w:val="00312D6E"/>
    <w:rsid w:val="00313F82"/>
    <w:rsid w:val="00315010"/>
    <w:rsid w:val="0031606E"/>
    <w:rsid w:val="00322D31"/>
    <w:rsid w:val="00323CC8"/>
    <w:rsid w:val="00327A40"/>
    <w:rsid w:val="00333F5A"/>
    <w:rsid w:val="00336122"/>
    <w:rsid w:val="003421E1"/>
    <w:rsid w:val="00344075"/>
    <w:rsid w:val="00344F7C"/>
    <w:rsid w:val="003461DC"/>
    <w:rsid w:val="00346F94"/>
    <w:rsid w:val="00350AAB"/>
    <w:rsid w:val="00350B61"/>
    <w:rsid w:val="00355141"/>
    <w:rsid w:val="00356281"/>
    <w:rsid w:val="003612FB"/>
    <w:rsid w:val="00364489"/>
    <w:rsid w:val="00364C0F"/>
    <w:rsid w:val="003657ED"/>
    <w:rsid w:val="00365E49"/>
    <w:rsid w:val="003670B6"/>
    <w:rsid w:val="003677FD"/>
    <w:rsid w:val="00370E5C"/>
    <w:rsid w:val="00374728"/>
    <w:rsid w:val="00374D6D"/>
    <w:rsid w:val="003839DE"/>
    <w:rsid w:val="00386600"/>
    <w:rsid w:val="00386F5C"/>
    <w:rsid w:val="00392F58"/>
    <w:rsid w:val="00396512"/>
    <w:rsid w:val="00396B9C"/>
    <w:rsid w:val="003978D8"/>
    <w:rsid w:val="00397F39"/>
    <w:rsid w:val="003A0A48"/>
    <w:rsid w:val="003A0B39"/>
    <w:rsid w:val="003A1E17"/>
    <w:rsid w:val="003A44A7"/>
    <w:rsid w:val="003B6276"/>
    <w:rsid w:val="003B7AD4"/>
    <w:rsid w:val="003C09D4"/>
    <w:rsid w:val="003C3EB6"/>
    <w:rsid w:val="003C481D"/>
    <w:rsid w:val="003C556E"/>
    <w:rsid w:val="003C5A9B"/>
    <w:rsid w:val="003C6103"/>
    <w:rsid w:val="003D052A"/>
    <w:rsid w:val="003D0997"/>
    <w:rsid w:val="003D1008"/>
    <w:rsid w:val="003D182C"/>
    <w:rsid w:val="003D2B3E"/>
    <w:rsid w:val="003D456E"/>
    <w:rsid w:val="003D630B"/>
    <w:rsid w:val="003E10E3"/>
    <w:rsid w:val="003E2D68"/>
    <w:rsid w:val="003E59F4"/>
    <w:rsid w:val="003E7BC0"/>
    <w:rsid w:val="003F0010"/>
    <w:rsid w:val="003F1026"/>
    <w:rsid w:val="003F22EC"/>
    <w:rsid w:val="003F29B9"/>
    <w:rsid w:val="003F4E55"/>
    <w:rsid w:val="003F5D47"/>
    <w:rsid w:val="003F62E0"/>
    <w:rsid w:val="003F6C1A"/>
    <w:rsid w:val="00400AD0"/>
    <w:rsid w:val="00403C4F"/>
    <w:rsid w:val="00404D58"/>
    <w:rsid w:val="00407CE6"/>
    <w:rsid w:val="00412335"/>
    <w:rsid w:val="00416FA4"/>
    <w:rsid w:val="004201EE"/>
    <w:rsid w:val="004203CE"/>
    <w:rsid w:val="00422D77"/>
    <w:rsid w:val="00425DA2"/>
    <w:rsid w:val="004277C7"/>
    <w:rsid w:val="00433C54"/>
    <w:rsid w:val="00436601"/>
    <w:rsid w:val="00437C6B"/>
    <w:rsid w:val="004402E5"/>
    <w:rsid w:val="00443790"/>
    <w:rsid w:val="00443C64"/>
    <w:rsid w:val="00445DF1"/>
    <w:rsid w:val="00446560"/>
    <w:rsid w:val="004527E1"/>
    <w:rsid w:val="004533E7"/>
    <w:rsid w:val="004536CD"/>
    <w:rsid w:val="0045494F"/>
    <w:rsid w:val="00454C02"/>
    <w:rsid w:val="004557B3"/>
    <w:rsid w:val="00455868"/>
    <w:rsid w:val="00457312"/>
    <w:rsid w:val="004577A2"/>
    <w:rsid w:val="00460FB8"/>
    <w:rsid w:val="00461CEE"/>
    <w:rsid w:val="00465B69"/>
    <w:rsid w:val="00474310"/>
    <w:rsid w:val="00474A8D"/>
    <w:rsid w:val="00475147"/>
    <w:rsid w:val="00477AA4"/>
    <w:rsid w:val="00484E82"/>
    <w:rsid w:val="00484F5F"/>
    <w:rsid w:val="00486AA0"/>
    <w:rsid w:val="00486CD4"/>
    <w:rsid w:val="004904BA"/>
    <w:rsid w:val="0049095E"/>
    <w:rsid w:val="00492290"/>
    <w:rsid w:val="0049230C"/>
    <w:rsid w:val="00493EEA"/>
    <w:rsid w:val="00495210"/>
    <w:rsid w:val="00496FE8"/>
    <w:rsid w:val="0049735C"/>
    <w:rsid w:val="004A0922"/>
    <w:rsid w:val="004A1D25"/>
    <w:rsid w:val="004A5569"/>
    <w:rsid w:val="004A5874"/>
    <w:rsid w:val="004A7925"/>
    <w:rsid w:val="004B0594"/>
    <w:rsid w:val="004B1D09"/>
    <w:rsid w:val="004B45C8"/>
    <w:rsid w:val="004B7B94"/>
    <w:rsid w:val="004C0296"/>
    <w:rsid w:val="004C5DC0"/>
    <w:rsid w:val="004C7B51"/>
    <w:rsid w:val="004D3CFF"/>
    <w:rsid w:val="004D66AA"/>
    <w:rsid w:val="004D6C29"/>
    <w:rsid w:val="004E0FE6"/>
    <w:rsid w:val="004E262F"/>
    <w:rsid w:val="004E2937"/>
    <w:rsid w:val="004E4C61"/>
    <w:rsid w:val="004E54C8"/>
    <w:rsid w:val="004F1475"/>
    <w:rsid w:val="004F24F9"/>
    <w:rsid w:val="004F3407"/>
    <w:rsid w:val="004F706A"/>
    <w:rsid w:val="00503A32"/>
    <w:rsid w:val="00505C4F"/>
    <w:rsid w:val="00505C9F"/>
    <w:rsid w:val="00505E20"/>
    <w:rsid w:val="00505F63"/>
    <w:rsid w:val="00506FCA"/>
    <w:rsid w:val="00507EC7"/>
    <w:rsid w:val="00513E3B"/>
    <w:rsid w:val="00516547"/>
    <w:rsid w:val="0051709C"/>
    <w:rsid w:val="0051754B"/>
    <w:rsid w:val="00517F46"/>
    <w:rsid w:val="00520882"/>
    <w:rsid w:val="0052362D"/>
    <w:rsid w:val="0052516D"/>
    <w:rsid w:val="00526A29"/>
    <w:rsid w:val="00527210"/>
    <w:rsid w:val="0052740D"/>
    <w:rsid w:val="0052781D"/>
    <w:rsid w:val="00527C40"/>
    <w:rsid w:val="00527FB9"/>
    <w:rsid w:val="0054009D"/>
    <w:rsid w:val="00540CC7"/>
    <w:rsid w:val="005431C6"/>
    <w:rsid w:val="00543A59"/>
    <w:rsid w:val="00545399"/>
    <w:rsid w:val="00545610"/>
    <w:rsid w:val="005467D0"/>
    <w:rsid w:val="005541BF"/>
    <w:rsid w:val="00561F70"/>
    <w:rsid w:val="00563F2C"/>
    <w:rsid w:val="0056472B"/>
    <w:rsid w:val="00570193"/>
    <w:rsid w:val="00571D7D"/>
    <w:rsid w:val="00573667"/>
    <w:rsid w:val="005736AF"/>
    <w:rsid w:val="00573C82"/>
    <w:rsid w:val="00575428"/>
    <w:rsid w:val="00581784"/>
    <w:rsid w:val="005837E6"/>
    <w:rsid w:val="00584F22"/>
    <w:rsid w:val="00592370"/>
    <w:rsid w:val="005A23E9"/>
    <w:rsid w:val="005A2A36"/>
    <w:rsid w:val="005A61FF"/>
    <w:rsid w:val="005A6CA8"/>
    <w:rsid w:val="005A70AC"/>
    <w:rsid w:val="005C33D0"/>
    <w:rsid w:val="005C6CAE"/>
    <w:rsid w:val="005D0793"/>
    <w:rsid w:val="005D14A0"/>
    <w:rsid w:val="005D789E"/>
    <w:rsid w:val="005E02E7"/>
    <w:rsid w:val="005E14EC"/>
    <w:rsid w:val="005E3AB5"/>
    <w:rsid w:val="005E5C79"/>
    <w:rsid w:val="005E7CD1"/>
    <w:rsid w:val="005F0761"/>
    <w:rsid w:val="005F145F"/>
    <w:rsid w:val="005F1C6D"/>
    <w:rsid w:val="005F24D9"/>
    <w:rsid w:val="005F6F7B"/>
    <w:rsid w:val="00601C75"/>
    <w:rsid w:val="00604289"/>
    <w:rsid w:val="00604E2E"/>
    <w:rsid w:val="00606958"/>
    <w:rsid w:val="00607454"/>
    <w:rsid w:val="00607F0A"/>
    <w:rsid w:val="0061021D"/>
    <w:rsid w:val="00611D60"/>
    <w:rsid w:val="0061412A"/>
    <w:rsid w:val="006150C1"/>
    <w:rsid w:val="00615B99"/>
    <w:rsid w:val="00615F09"/>
    <w:rsid w:val="00624E66"/>
    <w:rsid w:val="00625A35"/>
    <w:rsid w:val="006268B0"/>
    <w:rsid w:val="006303C8"/>
    <w:rsid w:val="00630F4A"/>
    <w:rsid w:val="00644371"/>
    <w:rsid w:val="0064617A"/>
    <w:rsid w:val="00657819"/>
    <w:rsid w:val="0067052E"/>
    <w:rsid w:val="00672E57"/>
    <w:rsid w:val="0067337A"/>
    <w:rsid w:val="00676BA4"/>
    <w:rsid w:val="006860CC"/>
    <w:rsid w:val="0068675C"/>
    <w:rsid w:val="0068727A"/>
    <w:rsid w:val="00687624"/>
    <w:rsid w:val="006878E3"/>
    <w:rsid w:val="00687F92"/>
    <w:rsid w:val="00692182"/>
    <w:rsid w:val="00692E27"/>
    <w:rsid w:val="00695009"/>
    <w:rsid w:val="0069518A"/>
    <w:rsid w:val="006A0FD3"/>
    <w:rsid w:val="006A24FD"/>
    <w:rsid w:val="006A3995"/>
    <w:rsid w:val="006A3DCD"/>
    <w:rsid w:val="006A4E7E"/>
    <w:rsid w:val="006B0B3F"/>
    <w:rsid w:val="006B3349"/>
    <w:rsid w:val="006B35E6"/>
    <w:rsid w:val="006B6D79"/>
    <w:rsid w:val="006C161C"/>
    <w:rsid w:val="006C1828"/>
    <w:rsid w:val="006C1C20"/>
    <w:rsid w:val="006C1C52"/>
    <w:rsid w:val="006C550E"/>
    <w:rsid w:val="006C69F1"/>
    <w:rsid w:val="006D1545"/>
    <w:rsid w:val="006D5CA2"/>
    <w:rsid w:val="006E181C"/>
    <w:rsid w:val="006E1D4F"/>
    <w:rsid w:val="006E5109"/>
    <w:rsid w:val="006F13A1"/>
    <w:rsid w:val="006F2135"/>
    <w:rsid w:val="006F2F6A"/>
    <w:rsid w:val="006F3150"/>
    <w:rsid w:val="006F5D19"/>
    <w:rsid w:val="006F5FE6"/>
    <w:rsid w:val="00700B3A"/>
    <w:rsid w:val="0070622F"/>
    <w:rsid w:val="00711372"/>
    <w:rsid w:val="00713C35"/>
    <w:rsid w:val="00713DB6"/>
    <w:rsid w:val="007145AF"/>
    <w:rsid w:val="00715623"/>
    <w:rsid w:val="00717E70"/>
    <w:rsid w:val="00720363"/>
    <w:rsid w:val="0072070A"/>
    <w:rsid w:val="00720BB3"/>
    <w:rsid w:val="00720D3B"/>
    <w:rsid w:val="0072102D"/>
    <w:rsid w:val="00721185"/>
    <w:rsid w:val="0072164E"/>
    <w:rsid w:val="0072362E"/>
    <w:rsid w:val="00741B49"/>
    <w:rsid w:val="00743101"/>
    <w:rsid w:val="007456E2"/>
    <w:rsid w:val="00746847"/>
    <w:rsid w:val="0074728C"/>
    <w:rsid w:val="007474F1"/>
    <w:rsid w:val="0074751B"/>
    <w:rsid w:val="007554B8"/>
    <w:rsid w:val="00756A23"/>
    <w:rsid w:val="0076075D"/>
    <w:rsid w:val="00760F99"/>
    <w:rsid w:val="0076519A"/>
    <w:rsid w:val="007652E1"/>
    <w:rsid w:val="00770042"/>
    <w:rsid w:val="00773F49"/>
    <w:rsid w:val="0077553C"/>
    <w:rsid w:val="00776FC3"/>
    <w:rsid w:val="0078115F"/>
    <w:rsid w:val="00782EFE"/>
    <w:rsid w:val="00784A17"/>
    <w:rsid w:val="00785000"/>
    <w:rsid w:val="0078689F"/>
    <w:rsid w:val="007873C1"/>
    <w:rsid w:val="00787E3F"/>
    <w:rsid w:val="0079186B"/>
    <w:rsid w:val="00792093"/>
    <w:rsid w:val="0079265E"/>
    <w:rsid w:val="007947AB"/>
    <w:rsid w:val="007979E8"/>
    <w:rsid w:val="007A056C"/>
    <w:rsid w:val="007A06A3"/>
    <w:rsid w:val="007A07B9"/>
    <w:rsid w:val="007A2D7B"/>
    <w:rsid w:val="007A5E95"/>
    <w:rsid w:val="007B02F5"/>
    <w:rsid w:val="007B1696"/>
    <w:rsid w:val="007B2CC1"/>
    <w:rsid w:val="007B2EA3"/>
    <w:rsid w:val="007B4E5C"/>
    <w:rsid w:val="007B4EC3"/>
    <w:rsid w:val="007B5693"/>
    <w:rsid w:val="007C1B7F"/>
    <w:rsid w:val="007C3620"/>
    <w:rsid w:val="007C3B6E"/>
    <w:rsid w:val="007C4D0E"/>
    <w:rsid w:val="007D33F5"/>
    <w:rsid w:val="007D38E9"/>
    <w:rsid w:val="007D61C8"/>
    <w:rsid w:val="007D76ED"/>
    <w:rsid w:val="007E2CC0"/>
    <w:rsid w:val="007E2FDD"/>
    <w:rsid w:val="007E3F4B"/>
    <w:rsid w:val="007F1C43"/>
    <w:rsid w:val="007F29C5"/>
    <w:rsid w:val="007F42F2"/>
    <w:rsid w:val="007F5B40"/>
    <w:rsid w:val="0080165B"/>
    <w:rsid w:val="008035BF"/>
    <w:rsid w:val="00804133"/>
    <w:rsid w:val="00806D6B"/>
    <w:rsid w:val="00807FD0"/>
    <w:rsid w:val="00810305"/>
    <w:rsid w:val="00810D76"/>
    <w:rsid w:val="00814AAE"/>
    <w:rsid w:val="00817740"/>
    <w:rsid w:val="00820392"/>
    <w:rsid w:val="00825352"/>
    <w:rsid w:val="0082574B"/>
    <w:rsid w:val="00827324"/>
    <w:rsid w:val="0082747D"/>
    <w:rsid w:val="00831C48"/>
    <w:rsid w:val="00831ECA"/>
    <w:rsid w:val="008353B0"/>
    <w:rsid w:val="008420A8"/>
    <w:rsid w:val="00844311"/>
    <w:rsid w:val="008452CE"/>
    <w:rsid w:val="0084605E"/>
    <w:rsid w:val="00847F9C"/>
    <w:rsid w:val="00850814"/>
    <w:rsid w:val="00853CE2"/>
    <w:rsid w:val="008564F5"/>
    <w:rsid w:val="0086182E"/>
    <w:rsid w:val="008646D0"/>
    <w:rsid w:val="00867EBE"/>
    <w:rsid w:val="00872F02"/>
    <w:rsid w:val="00873E32"/>
    <w:rsid w:val="008752D2"/>
    <w:rsid w:val="00875382"/>
    <w:rsid w:val="00876D2E"/>
    <w:rsid w:val="0088066E"/>
    <w:rsid w:val="00880F4A"/>
    <w:rsid w:val="0088119E"/>
    <w:rsid w:val="00881DAB"/>
    <w:rsid w:val="0088311D"/>
    <w:rsid w:val="0088532A"/>
    <w:rsid w:val="0088680C"/>
    <w:rsid w:val="00886EDC"/>
    <w:rsid w:val="00891FE6"/>
    <w:rsid w:val="008935EB"/>
    <w:rsid w:val="0089399E"/>
    <w:rsid w:val="00897977"/>
    <w:rsid w:val="008A0E42"/>
    <w:rsid w:val="008A1847"/>
    <w:rsid w:val="008A28E4"/>
    <w:rsid w:val="008A381F"/>
    <w:rsid w:val="008A3953"/>
    <w:rsid w:val="008A4316"/>
    <w:rsid w:val="008B084C"/>
    <w:rsid w:val="008B1289"/>
    <w:rsid w:val="008B5781"/>
    <w:rsid w:val="008B6992"/>
    <w:rsid w:val="008C1B9D"/>
    <w:rsid w:val="008C1C58"/>
    <w:rsid w:val="008C46A1"/>
    <w:rsid w:val="008C5018"/>
    <w:rsid w:val="008C7D1C"/>
    <w:rsid w:val="008D0127"/>
    <w:rsid w:val="008D0BDA"/>
    <w:rsid w:val="008D4E4C"/>
    <w:rsid w:val="008D6687"/>
    <w:rsid w:val="008E2931"/>
    <w:rsid w:val="008E3FBE"/>
    <w:rsid w:val="008F395D"/>
    <w:rsid w:val="008F3C7A"/>
    <w:rsid w:val="008F455F"/>
    <w:rsid w:val="009011A5"/>
    <w:rsid w:val="00906E4F"/>
    <w:rsid w:val="00907933"/>
    <w:rsid w:val="00910E1C"/>
    <w:rsid w:val="00914107"/>
    <w:rsid w:val="0092199D"/>
    <w:rsid w:val="00922010"/>
    <w:rsid w:val="00925B59"/>
    <w:rsid w:val="00925E41"/>
    <w:rsid w:val="009301A0"/>
    <w:rsid w:val="00932F5E"/>
    <w:rsid w:val="00933D55"/>
    <w:rsid w:val="00934FA2"/>
    <w:rsid w:val="00936BEA"/>
    <w:rsid w:val="00940BE1"/>
    <w:rsid w:val="00942266"/>
    <w:rsid w:val="00942D5D"/>
    <w:rsid w:val="00947151"/>
    <w:rsid w:val="009474BD"/>
    <w:rsid w:val="0094788F"/>
    <w:rsid w:val="009518DA"/>
    <w:rsid w:val="00952B10"/>
    <w:rsid w:val="00955B02"/>
    <w:rsid w:val="009611CB"/>
    <w:rsid w:val="00962AC0"/>
    <w:rsid w:val="00966C7E"/>
    <w:rsid w:val="00971EDB"/>
    <w:rsid w:val="00972B00"/>
    <w:rsid w:val="0097315E"/>
    <w:rsid w:val="00973D2B"/>
    <w:rsid w:val="0097633D"/>
    <w:rsid w:val="00977757"/>
    <w:rsid w:val="009831F0"/>
    <w:rsid w:val="009834BF"/>
    <w:rsid w:val="0098383E"/>
    <w:rsid w:val="00987628"/>
    <w:rsid w:val="0099041E"/>
    <w:rsid w:val="00990B57"/>
    <w:rsid w:val="00991910"/>
    <w:rsid w:val="009934F4"/>
    <w:rsid w:val="00995AED"/>
    <w:rsid w:val="00995BD5"/>
    <w:rsid w:val="00995EA7"/>
    <w:rsid w:val="009A05E1"/>
    <w:rsid w:val="009A1146"/>
    <w:rsid w:val="009A5831"/>
    <w:rsid w:val="009A6646"/>
    <w:rsid w:val="009A6B53"/>
    <w:rsid w:val="009B1015"/>
    <w:rsid w:val="009B16C8"/>
    <w:rsid w:val="009B2BE5"/>
    <w:rsid w:val="009B37C1"/>
    <w:rsid w:val="009B485E"/>
    <w:rsid w:val="009B5169"/>
    <w:rsid w:val="009B5AE6"/>
    <w:rsid w:val="009B69DC"/>
    <w:rsid w:val="009C182E"/>
    <w:rsid w:val="009C2321"/>
    <w:rsid w:val="009C6625"/>
    <w:rsid w:val="009D11B7"/>
    <w:rsid w:val="009D4511"/>
    <w:rsid w:val="009D5390"/>
    <w:rsid w:val="009D681F"/>
    <w:rsid w:val="009D7BB9"/>
    <w:rsid w:val="009E0209"/>
    <w:rsid w:val="009E34B1"/>
    <w:rsid w:val="009E624F"/>
    <w:rsid w:val="009E6430"/>
    <w:rsid w:val="009F5885"/>
    <w:rsid w:val="009F6EF0"/>
    <w:rsid w:val="00A00344"/>
    <w:rsid w:val="00A03328"/>
    <w:rsid w:val="00A06457"/>
    <w:rsid w:val="00A0745A"/>
    <w:rsid w:val="00A16751"/>
    <w:rsid w:val="00A17DBB"/>
    <w:rsid w:val="00A21383"/>
    <w:rsid w:val="00A23735"/>
    <w:rsid w:val="00A25C62"/>
    <w:rsid w:val="00A26BFA"/>
    <w:rsid w:val="00A311E5"/>
    <w:rsid w:val="00A3614B"/>
    <w:rsid w:val="00A37BF9"/>
    <w:rsid w:val="00A42007"/>
    <w:rsid w:val="00A4296E"/>
    <w:rsid w:val="00A4326B"/>
    <w:rsid w:val="00A4377B"/>
    <w:rsid w:val="00A43CFB"/>
    <w:rsid w:val="00A44352"/>
    <w:rsid w:val="00A444C9"/>
    <w:rsid w:val="00A45966"/>
    <w:rsid w:val="00A46C7B"/>
    <w:rsid w:val="00A47584"/>
    <w:rsid w:val="00A514F1"/>
    <w:rsid w:val="00A52B53"/>
    <w:rsid w:val="00A5473F"/>
    <w:rsid w:val="00A56FCB"/>
    <w:rsid w:val="00A57AD2"/>
    <w:rsid w:val="00A60E4A"/>
    <w:rsid w:val="00A61FE4"/>
    <w:rsid w:val="00A62F26"/>
    <w:rsid w:val="00A635AF"/>
    <w:rsid w:val="00A71F2A"/>
    <w:rsid w:val="00A73EC0"/>
    <w:rsid w:val="00A747C2"/>
    <w:rsid w:val="00A74DA3"/>
    <w:rsid w:val="00A80096"/>
    <w:rsid w:val="00A8024C"/>
    <w:rsid w:val="00A802B9"/>
    <w:rsid w:val="00A826F9"/>
    <w:rsid w:val="00A83213"/>
    <w:rsid w:val="00A8709E"/>
    <w:rsid w:val="00A90ECA"/>
    <w:rsid w:val="00A92E01"/>
    <w:rsid w:val="00A97E9A"/>
    <w:rsid w:val="00AA103C"/>
    <w:rsid w:val="00AA10AE"/>
    <w:rsid w:val="00AA31FA"/>
    <w:rsid w:val="00AA3B1A"/>
    <w:rsid w:val="00AA42AA"/>
    <w:rsid w:val="00AA5CC1"/>
    <w:rsid w:val="00AA63F3"/>
    <w:rsid w:val="00AB5C73"/>
    <w:rsid w:val="00AC04A8"/>
    <w:rsid w:val="00AC24BC"/>
    <w:rsid w:val="00AC3E03"/>
    <w:rsid w:val="00AC448E"/>
    <w:rsid w:val="00AC54DC"/>
    <w:rsid w:val="00AC5A4A"/>
    <w:rsid w:val="00AD5F44"/>
    <w:rsid w:val="00AD6F57"/>
    <w:rsid w:val="00AE265E"/>
    <w:rsid w:val="00AE3003"/>
    <w:rsid w:val="00AE32AD"/>
    <w:rsid w:val="00AE39D3"/>
    <w:rsid w:val="00AE409C"/>
    <w:rsid w:val="00AE4E58"/>
    <w:rsid w:val="00AF1E77"/>
    <w:rsid w:val="00AF2EAE"/>
    <w:rsid w:val="00AF2F5D"/>
    <w:rsid w:val="00B02B4A"/>
    <w:rsid w:val="00B061C9"/>
    <w:rsid w:val="00B070D9"/>
    <w:rsid w:val="00B103A7"/>
    <w:rsid w:val="00B11287"/>
    <w:rsid w:val="00B11B5E"/>
    <w:rsid w:val="00B12892"/>
    <w:rsid w:val="00B14B56"/>
    <w:rsid w:val="00B14FAD"/>
    <w:rsid w:val="00B16ECE"/>
    <w:rsid w:val="00B20E98"/>
    <w:rsid w:val="00B20F84"/>
    <w:rsid w:val="00B22C86"/>
    <w:rsid w:val="00B23056"/>
    <w:rsid w:val="00B230B8"/>
    <w:rsid w:val="00B240D0"/>
    <w:rsid w:val="00B30650"/>
    <w:rsid w:val="00B30C31"/>
    <w:rsid w:val="00B3181F"/>
    <w:rsid w:val="00B33494"/>
    <w:rsid w:val="00B33DBB"/>
    <w:rsid w:val="00B35203"/>
    <w:rsid w:val="00B36E2C"/>
    <w:rsid w:val="00B40793"/>
    <w:rsid w:val="00B408A2"/>
    <w:rsid w:val="00B43C20"/>
    <w:rsid w:val="00B51A16"/>
    <w:rsid w:val="00B55342"/>
    <w:rsid w:val="00B5576B"/>
    <w:rsid w:val="00B570AA"/>
    <w:rsid w:val="00B61E10"/>
    <w:rsid w:val="00B62D06"/>
    <w:rsid w:val="00B64AF9"/>
    <w:rsid w:val="00B66231"/>
    <w:rsid w:val="00B67901"/>
    <w:rsid w:val="00B70479"/>
    <w:rsid w:val="00B72AD8"/>
    <w:rsid w:val="00B747D0"/>
    <w:rsid w:val="00B7588A"/>
    <w:rsid w:val="00B8140B"/>
    <w:rsid w:val="00B81EB0"/>
    <w:rsid w:val="00B83CD6"/>
    <w:rsid w:val="00B843CB"/>
    <w:rsid w:val="00B863B0"/>
    <w:rsid w:val="00B9345B"/>
    <w:rsid w:val="00B941B1"/>
    <w:rsid w:val="00B94343"/>
    <w:rsid w:val="00B9579D"/>
    <w:rsid w:val="00BA4666"/>
    <w:rsid w:val="00BA515F"/>
    <w:rsid w:val="00BA67CC"/>
    <w:rsid w:val="00BA6D85"/>
    <w:rsid w:val="00BB0D23"/>
    <w:rsid w:val="00BB2455"/>
    <w:rsid w:val="00BB2CBE"/>
    <w:rsid w:val="00BB3DBB"/>
    <w:rsid w:val="00BB426E"/>
    <w:rsid w:val="00BB5077"/>
    <w:rsid w:val="00BB5664"/>
    <w:rsid w:val="00BB6217"/>
    <w:rsid w:val="00BB7750"/>
    <w:rsid w:val="00BB7AA1"/>
    <w:rsid w:val="00BB7E7E"/>
    <w:rsid w:val="00BC1325"/>
    <w:rsid w:val="00BC62BC"/>
    <w:rsid w:val="00BC74FF"/>
    <w:rsid w:val="00BD6532"/>
    <w:rsid w:val="00BE0CE8"/>
    <w:rsid w:val="00BE1FE8"/>
    <w:rsid w:val="00BE242D"/>
    <w:rsid w:val="00BE3409"/>
    <w:rsid w:val="00BE4ADD"/>
    <w:rsid w:val="00BE6C89"/>
    <w:rsid w:val="00BE6EF5"/>
    <w:rsid w:val="00BE6F02"/>
    <w:rsid w:val="00BE71AE"/>
    <w:rsid w:val="00BF20EC"/>
    <w:rsid w:val="00C124D9"/>
    <w:rsid w:val="00C13198"/>
    <w:rsid w:val="00C13796"/>
    <w:rsid w:val="00C1438C"/>
    <w:rsid w:val="00C149D8"/>
    <w:rsid w:val="00C16AF8"/>
    <w:rsid w:val="00C17F7E"/>
    <w:rsid w:val="00C20BC9"/>
    <w:rsid w:val="00C23621"/>
    <w:rsid w:val="00C27672"/>
    <w:rsid w:val="00C3339E"/>
    <w:rsid w:val="00C36118"/>
    <w:rsid w:val="00C3682D"/>
    <w:rsid w:val="00C40434"/>
    <w:rsid w:val="00C4376C"/>
    <w:rsid w:val="00C444DC"/>
    <w:rsid w:val="00C57000"/>
    <w:rsid w:val="00C57E17"/>
    <w:rsid w:val="00C61F85"/>
    <w:rsid w:val="00C64AA6"/>
    <w:rsid w:val="00C673AB"/>
    <w:rsid w:val="00C67999"/>
    <w:rsid w:val="00C70DA1"/>
    <w:rsid w:val="00C72A38"/>
    <w:rsid w:val="00C74045"/>
    <w:rsid w:val="00C75007"/>
    <w:rsid w:val="00C751EE"/>
    <w:rsid w:val="00C76EB6"/>
    <w:rsid w:val="00C76F38"/>
    <w:rsid w:val="00C77CAF"/>
    <w:rsid w:val="00C80406"/>
    <w:rsid w:val="00C81961"/>
    <w:rsid w:val="00C839D2"/>
    <w:rsid w:val="00C90AA4"/>
    <w:rsid w:val="00C910E5"/>
    <w:rsid w:val="00C9133B"/>
    <w:rsid w:val="00C91795"/>
    <w:rsid w:val="00C92AB9"/>
    <w:rsid w:val="00C939C4"/>
    <w:rsid w:val="00C95045"/>
    <w:rsid w:val="00C970D1"/>
    <w:rsid w:val="00CA1AE2"/>
    <w:rsid w:val="00CA4EBA"/>
    <w:rsid w:val="00CA51D9"/>
    <w:rsid w:val="00CA726B"/>
    <w:rsid w:val="00CA73A3"/>
    <w:rsid w:val="00CB6C49"/>
    <w:rsid w:val="00CC0424"/>
    <w:rsid w:val="00CC318F"/>
    <w:rsid w:val="00CC4328"/>
    <w:rsid w:val="00CD0EAA"/>
    <w:rsid w:val="00CD1FEB"/>
    <w:rsid w:val="00CD3ED6"/>
    <w:rsid w:val="00CD7A31"/>
    <w:rsid w:val="00CD7BD1"/>
    <w:rsid w:val="00CE0008"/>
    <w:rsid w:val="00CE7653"/>
    <w:rsid w:val="00CF2C82"/>
    <w:rsid w:val="00CF3D84"/>
    <w:rsid w:val="00CF6CC6"/>
    <w:rsid w:val="00CF6D62"/>
    <w:rsid w:val="00D00700"/>
    <w:rsid w:val="00D02F16"/>
    <w:rsid w:val="00D03B8A"/>
    <w:rsid w:val="00D04F0F"/>
    <w:rsid w:val="00D069C6"/>
    <w:rsid w:val="00D06AB3"/>
    <w:rsid w:val="00D1084E"/>
    <w:rsid w:val="00D12021"/>
    <w:rsid w:val="00D13522"/>
    <w:rsid w:val="00D13FCD"/>
    <w:rsid w:val="00D20749"/>
    <w:rsid w:val="00D211FC"/>
    <w:rsid w:val="00D23532"/>
    <w:rsid w:val="00D2425A"/>
    <w:rsid w:val="00D32241"/>
    <w:rsid w:val="00D33BE4"/>
    <w:rsid w:val="00D33CDC"/>
    <w:rsid w:val="00D349FD"/>
    <w:rsid w:val="00D3574C"/>
    <w:rsid w:val="00D377BF"/>
    <w:rsid w:val="00D4028F"/>
    <w:rsid w:val="00D41BAB"/>
    <w:rsid w:val="00D44E5B"/>
    <w:rsid w:val="00D44FDB"/>
    <w:rsid w:val="00D457B6"/>
    <w:rsid w:val="00D45C5D"/>
    <w:rsid w:val="00D46F17"/>
    <w:rsid w:val="00D47229"/>
    <w:rsid w:val="00D52733"/>
    <w:rsid w:val="00D53E89"/>
    <w:rsid w:val="00D56063"/>
    <w:rsid w:val="00D561B5"/>
    <w:rsid w:val="00D65555"/>
    <w:rsid w:val="00D664DC"/>
    <w:rsid w:val="00D773B2"/>
    <w:rsid w:val="00D817EC"/>
    <w:rsid w:val="00D82E85"/>
    <w:rsid w:val="00D83008"/>
    <w:rsid w:val="00D91C9E"/>
    <w:rsid w:val="00D91D3F"/>
    <w:rsid w:val="00D921F1"/>
    <w:rsid w:val="00D95C90"/>
    <w:rsid w:val="00D97AF4"/>
    <w:rsid w:val="00DA1D10"/>
    <w:rsid w:val="00DA2192"/>
    <w:rsid w:val="00DA3427"/>
    <w:rsid w:val="00DA3591"/>
    <w:rsid w:val="00DA7CC2"/>
    <w:rsid w:val="00DB06B1"/>
    <w:rsid w:val="00DB15AB"/>
    <w:rsid w:val="00DB26F7"/>
    <w:rsid w:val="00DB30BC"/>
    <w:rsid w:val="00DB51E0"/>
    <w:rsid w:val="00DB59CE"/>
    <w:rsid w:val="00DB5C27"/>
    <w:rsid w:val="00DC1786"/>
    <w:rsid w:val="00DC2463"/>
    <w:rsid w:val="00DC60AD"/>
    <w:rsid w:val="00DD3386"/>
    <w:rsid w:val="00DD3C50"/>
    <w:rsid w:val="00DD4C93"/>
    <w:rsid w:val="00DE11AE"/>
    <w:rsid w:val="00DE3112"/>
    <w:rsid w:val="00DE3D4C"/>
    <w:rsid w:val="00DE3EC2"/>
    <w:rsid w:val="00DE3FF9"/>
    <w:rsid w:val="00DE4121"/>
    <w:rsid w:val="00DE65CA"/>
    <w:rsid w:val="00DE72E1"/>
    <w:rsid w:val="00DE7B86"/>
    <w:rsid w:val="00DF5BB4"/>
    <w:rsid w:val="00E016AF"/>
    <w:rsid w:val="00E01806"/>
    <w:rsid w:val="00E01B47"/>
    <w:rsid w:val="00E02B36"/>
    <w:rsid w:val="00E050B3"/>
    <w:rsid w:val="00E0735B"/>
    <w:rsid w:val="00E0749A"/>
    <w:rsid w:val="00E11CF7"/>
    <w:rsid w:val="00E131C4"/>
    <w:rsid w:val="00E2174E"/>
    <w:rsid w:val="00E24E12"/>
    <w:rsid w:val="00E26384"/>
    <w:rsid w:val="00E27519"/>
    <w:rsid w:val="00E27A31"/>
    <w:rsid w:val="00E27C99"/>
    <w:rsid w:val="00E336BF"/>
    <w:rsid w:val="00E3477A"/>
    <w:rsid w:val="00E35FA3"/>
    <w:rsid w:val="00E360A0"/>
    <w:rsid w:val="00E36AC6"/>
    <w:rsid w:val="00E403CD"/>
    <w:rsid w:val="00E40F67"/>
    <w:rsid w:val="00E41296"/>
    <w:rsid w:val="00E4161E"/>
    <w:rsid w:val="00E4421C"/>
    <w:rsid w:val="00E442F0"/>
    <w:rsid w:val="00E53B45"/>
    <w:rsid w:val="00E55A84"/>
    <w:rsid w:val="00E63102"/>
    <w:rsid w:val="00E63734"/>
    <w:rsid w:val="00E6475B"/>
    <w:rsid w:val="00E665B2"/>
    <w:rsid w:val="00E732CB"/>
    <w:rsid w:val="00E73422"/>
    <w:rsid w:val="00E73A9D"/>
    <w:rsid w:val="00E76194"/>
    <w:rsid w:val="00E80414"/>
    <w:rsid w:val="00E81289"/>
    <w:rsid w:val="00E865EC"/>
    <w:rsid w:val="00E9210E"/>
    <w:rsid w:val="00EA1561"/>
    <w:rsid w:val="00EA3376"/>
    <w:rsid w:val="00EA4384"/>
    <w:rsid w:val="00EA492B"/>
    <w:rsid w:val="00EA6224"/>
    <w:rsid w:val="00EA6A43"/>
    <w:rsid w:val="00EA7380"/>
    <w:rsid w:val="00EB09D5"/>
    <w:rsid w:val="00EB5A94"/>
    <w:rsid w:val="00EB6663"/>
    <w:rsid w:val="00EB79E1"/>
    <w:rsid w:val="00EC01A6"/>
    <w:rsid w:val="00EC3206"/>
    <w:rsid w:val="00EC691F"/>
    <w:rsid w:val="00ED0FC3"/>
    <w:rsid w:val="00ED1A43"/>
    <w:rsid w:val="00ED2249"/>
    <w:rsid w:val="00ED2593"/>
    <w:rsid w:val="00ED415E"/>
    <w:rsid w:val="00ED5029"/>
    <w:rsid w:val="00ED6CD5"/>
    <w:rsid w:val="00ED70F1"/>
    <w:rsid w:val="00EE754E"/>
    <w:rsid w:val="00EF1D5E"/>
    <w:rsid w:val="00EF306A"/>
    <w:rsid w:val="00EF33DA"/>
    <w:rsid w:val="00EF36CF"/>
    <w:rsid w:val="00EF3919"/>
    <w:rsid w:val="00EF71EA"/>
    <w:rsid w:val="00EF7337"/>
    <w:rsid w:val="00F01EAC"/>
    <w:rsid w:val="00F02555"/>
    <w:rsid w:val="00F06125"/>
    <w:rsid w:val="00F108E7"/>
    <w:rsid w:val="00F10D9E"/>
    <w:rsid w:val="00F10F34"/>
    <w:rsid w:val="00F1515C"/>
    <w:rsid w:val="00F16E5B"/>
    <w:rsid w:val="00F17112"/>
    <w:rsid w:val="00F21282"/>
    <w:rsid w:val="00F2149B"/>
    <w:rsid w:val="00F22FD6"/>
    <w:rsid w:val="00F24954"/>
    <w:rsid w:val="00F2600B"/>
    <w:rsid w:val="00F304EE"/>
    <w:rsid w:val="00F30581"/>
    <w:rsid w:val="00F31915"/>
    <w:rsid w:val="00F34D9F"/>
    <w:rsid w:val="00F36316"/>
    <w:rsid w:val="00F37314"/>
    <w:rsid w:val="00F438C0"/>
    <w:rsid w:val="00F43907"/>
    <w:rsid w:val="00F45B43"/>
    <w:rsid w:val="00F46786"/>
    <w:rsid w:val="00F476A8"/>
    <w:rsid w:val="00F47863"/>
    <w:rsid w:val="00F503C0"/>
    <w:rsid w:val="00F52211"/>
    <w:rsid w:val="00F525C2"/>
    <w:rsid w:val="00F549AA"/>
    <w:rsid w:val="00F54A9D"/>
    <w:rsid w:val="00F576F0"/>
    <w:rsid w:val="00F57F25"/>
    <w:rsid w:val="00F630D7"/>
    <w:rsid w:val="00F6427E"/>
    <w:rsid w:val="00F6766E"/>
    <w:rsid w:val="00F704C5"/>
    <w:rsid w:val="00F745A6"/>
    <w:rsid w:val="00F761C8"/>
    <w:rsid w:val="00F81970"/>
    <w:rsid w:val="00F82DDB"/>
    <w:rsid w:val="00F8538D"/>
    <w:rsid w:val="00F86AC6"/>
    <w:rsid w:val="00F935D3"/>
    <w:rsid w:val="00FA00B5"/>
    <w:rsid w:val="00FA1207"/>
    <w:rsid w:val="00FA171E"/>
    <w:rsid w:val="00FA1F89"/>
    <w:rsid w:val="00FA27E8"/>
    <w:rsid w:val="00FA2D34"/>
    <w:rsid w:val="00FA322A"/>
    <w:rsid w:val="00FA34AF"/>
    <w:rsid w:val="00FA3E69"/>
    <w:rsid w:val="00FA46DC"/>
    <w:rsid w:val="00FA6AB0"/>
    <w:rsid w:val="00FB6F38"/>
    <w:rsid w:val="00FC0F21"/>
    <w:rsid w:val="00FC21C4"/>
    <w:rsid w:val="00FC2FC4"/>
    <w:rsid w:val="00FC7272"/>
    <w:rsid w:val="00FD0453"/>
    <w:rsid w:val="00FD4C81"/>
    <w:rsid w:val="00FD63E5"/>
    <w:rsid w:val="00FE0746"/>
    <w:rsid w:val="00FE3B83"/>
    <w:rsid w:val="00FE3C46"/>
    <w:rsid w:val="00FE3D48"/>
    <w:rsid w:val="00FE4423"/>
    <w:rsid w:val="00FF1D14"/>
    <w:rsid w:val="00FF3D18"/>
    <w:rsid w:val="00FF4062"/>
    <w:rsid w:val="00FF530C"/>
    <w:rsid w:val="00FF61B8"/>
    <w:rsid w:val="00FF68E8"/>
    <w:rsid w:val="206C3601"/>
    <w:rsid w:val="666E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7831C"/>
  <w15:chartTrackingRefBased/>
  <w15:docId w15:val="{F44B2D44-1CDD-41EA-AFF0-0FB0FDBB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936BEA"/>
    <w:pPr>
      <w:spacing w:before="100" w:beforeAutospacing="1" w:after="100" w:afterAutospacing="1" w:line="240" w:lineRule="auto"/>
      <w:outlineLvl w:val="2"/>
    </w:pPr>
    <w:rPr>
      <w:rFonts w:ascii="Calibri" w:hAnsi="Calibri" w:cs="Calibri"/>
      <w:b/>
      <w:bCs/>
      <w:sz w:val="27"/>
      <w:szCs w:val="27"/>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709"/>
  </w:style>
  <w:style w:type="paragraph" w:styleId="Footer">
    <w:name w:val="footer"/>
    <w:basedOn w:val="Normal"/>
    <w:link w:val="FooterChar"/>
    <w:uiPriority w:val="99"/>
    <w:unhideWhenUsed/>
    <w:rsid w:val="002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709"/>
  </w:style>
  <w:style w:type="character" w:styleId="Hyperlink">
    <w:name w:val="Hyperlink"/>
    <w:basedOn w:val="DefaultParagraphFont"/>
    <w:uiPriority w:val="99"/>
    <w:unhideWhenUsed/>
    <w:rsid w:val="00227709"/>
    <w:rPr>
      <w:color w:val="0563C1" w:themeColor="hyperlink"/>
      <w:u w:val="single"/>
    </w:rPr>
  </w:style>
  <w:style w:type="paragraph" w:styleId="BalloonText">
    <w:name w:val="Balloon Text"/>
    <w:basedOn w:val="Normal"/>
    <w:link w:val="BalloonTextChar"/>
    <w:uiPriority w:val="99"/>
    <w:semiHidden/>
    <w:unhideWhenUsed/>
    <w:rsid w:val="0022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709"/>
    <w:rPr>
      <w:rFonts w:ascii="Segoe UI" w:hAnsi="Segoe UI" w:cs="Segoe UI"/>
      <w:sz w:val="18"/>
      <w:szCs w:val="18"/>
    </w:rPr>
  </w:style>
  <w:style w:type="character" w:customStyle="1" w:styleId="Heading3Char">
    <w:name w:val="Heading 3 Char"/>
    <w:basedOn w:val="DefaultParagraphFont"/>
    <w:link w:val="Heading3"/>
    <w:uiPriority w:val="9"/>
    <w:semiHidden/>
    <w:rsid w:val="00936BEA"/>
    <w:rPr>
      <w:rFonts w:ascii="Calibri" w:hAnsi="Calibri" w:cs="Calibri"/>
      <w:b/>
      <w:bCs/>
      <w:sz w:val="27"/>
      <w:szCs w:val="27"/>
      <w:lang w:val="en-CA" w:eastAsia="en-CA"/>
    </w:rPr>
  </w:style>
  <w:style w:type="character" w:styleId="UnresolvedMention">
    <w:name w:val="Unresolved Mention"/>
    <w:basedOn w:val="DefaultParagraphFont"/>
    <w:uiPriority w:val="99"/>
    <w:semiHidden/>
    <w:unhideWhenUsed/>
    <w:rsid w:val="00936BEA"/>
    <w:rPr>
      <w:color w:val="605E5C"/>
      <w:shd w:val="clear" w:color="auto" w:fill="E1DFDD"/>
    </w:rPr>
  </w:style>
  <w:style w:type="paragraph" w:customStyle="1" w:styleId="04xlpa">
    <w:name w:val="_04xlpa"/>
    <w:basedOn w:val="Normal"/>
    <w:rsid w:val="004527E1"/>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jsgrdq">
    <w:name w:val="jsgrdq"/>
    <w:basedOn w:val="DefaultParagraphFont"/>
    <w:rsid w:val="004527E1"/>
  </w:style>
  <w:style w:type="paragraph" w:styleId="NormalWeb">
    <w:name w:val="Normal (Web)"/>
    <w:basedOn w:val="Normal"/>
    <w:uiPriority w:val="99"/>
    <w:semiHidden/>
    <w:unhideWhenUsed/>
    <w:rsid w:val="00EF71EA"/>
    <w:pPr>
      <w:spacing w:after="0" w:line="240" w:lineRule="auto"/>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92">
      <w:bodyDiv w:val="1"/>
      <w:marLeft w:val="0"/>
      <w:marRight w:val="0"/>
      <w:marTop w:val="0"/>
      <w:marBottom w:val="0"/>
      <w:divBdr>
        <w:top w:val="none" w:sz="0" w:space="0" w:color="auto"/>
        <w:left w:val="none" w:sz="0" w:space="0" w:color="auto"/>
        <w:bottom w:val="none" w:sz="0" w:space="0" w:color="auto"/>
        <w:right w:val="none" w:sz="0" w:space="0" w:color="auto"/>
      </w:divBdr>
    </w:div>
    <w:div w:id="3560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y9zijab.cc.rs6.net/tn.jsp?f=001XkbB2tjxGRH40wehfXGlPuXO5ZpgXLyqBAxRcTIirVKA-sdegpwyD0Og8YTXBKecrFHKXI09Z71jgnp4S57dy9DHxMIVJ9-T25w3qs2uEKl3TTyqhjm6tcnYsVG5Ny89G1Vn8JqiQ-vAdItRcUTK3JEapYu7t6H-hPuQo5AnO_DfYVrfJyWAXlt23rIX0cwoSZgeGhW3oIY=&amp;c=g-BzAuhSVjfvCl6W4SiPqW4CZpsBwqDuMnYXZdsMkT9aK_UxDkl_Zg==&amp;ch=uARkMWCqGd-lHpYGnpmqWSuG6uRj_eKnRgF19tNg86PGRI_S8b7Iq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heChamberS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SJBOT</dc:creator>
  <cp:keywords/>
  <dc:description/>
  <cp:lastModifiedBy>Deb Tremblay</cp:lastModifiedBy>
  <cp:revision>2</cp:revision>
  <cp:lastPrinted>2020-02-26T14:12:00Z</cp:lastPrinted>
  <dcterms:created xsi:type="dcterms:W3CDTF">2025-12-04T14:02:00Z</dcterms:created>
  <dcterms:modified xsi:type="dcterms:W3CDTF">2025-12-04T14:02:00Z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50b22f5b1ce53c537f3f28de1a41165a1ec951e60c63f4b2ec1c50cc34ebe364</vt:lpwstr>
  </property>
  <property fmtid="{D5CDD505-2E9C-101B-9397-08002B2CF9AE}" pid="3" name="MSIP_Label_b8f99e99-9b44-4087-9344-0482001c1f1a_Enabled">
    <vt:lpwstr>true</vt:lpwstr>
  </property>
  <property fmtid="{D5CDD505-2E9C-101B-9397-08002B2CF9AE}" pid="4" name="MSIP_Label_b8f99e99-9b44-4087-9344-0482001c1f1a_Method">
    <vt:lpwstr>Privileged</vt:lpwstr>
  </property>
  <property fmtid="{D5CDD505-2E9C-101B-9397-08002B2CF9AE}" pid="5" name="MSIP_Label_b8f99e99-9b44-4087-9344-0482001c1f1a_SiteId">
    <vt:lpwstr>9323b596-236d-4890-bed3-60232a849027</vt:lpwstr>
  </property>
  <property fmtid="{D5CDD505-2E9C-101B-9397-08002B2CF9AE}" pid="6" name="Classification">
    <vt:lpwstr>TT_Public</vt:lpwstr>
  </property>
</Properties>
</file>